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  <w:r w:rsidRPr="00BC27B5">
        <w:rPr>
          <w:b/>
        </w:rPr>
        <w:t>Príloha č. 2 Zmluva o dielo - návrh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</w:p>
    <w:p w:rsidR="00BC27B5" w:rsidRDefault="00BC27B5" w:rsidP="00BC27B5">
      <w:pPr>
        <w:shd w:val="clear" w:color="auto" w:fill="FFFFFF"/>
        <w:ind w:right="8"/>
        <w:jc w:val="center"/>
      </w:pPr>
      <w:r>
        <w:rPr>
          <w:b/>
          <w:bCs/>
          <w:color w:val="000000"/>
        </w:rPr>
        <w:t>Zmluva o dielo</w:t>
      </w:r>
    </w:p>
    <w:p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uzatvorená v zmysle § 536 a </w:t>
      </w:r>
      <w:proofErr w:type="spellStart"/>
      <w:r w:rsidRPr="00BE32DD">
        <w:rPr>
          <w:color w:val="000000"/>
        </w:rPr>
        <w:t>nasl</w:t>
      </w:r>
      <w:proofErr w:type="spellEnd"/>
      <w:r w:rsidRPr="00BE32DD">
        <w:rPr>
          <w:color w:val="000000"/>
        </w:rPr>
        <w:t>. zákona č. 513/1991 Zb. Obchodného zákonníka v znení</w:t>
      </w:r>
    </w:p>
    <w:p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neskorších predpisov (ďalej len</w:t>
      </w:r>
      <w:r>
        <w:rPr>
          <w:color w:val="000000"/>
        </w:rPr>
        <w:t xml:space="preserve"> </w:t>
      </w:r>
      <w:r w:rsidRPr="00BE32DD">
        <w:rPr>
          <w:color w:val="000000"/>
        </w:rPr>
        <w:t xml:space="preserve">,,Obchodný zákonník“) a zákona 343/2015 </w:t>
      </w:r>
      <w:proofErr w:type="spellStart"/>
      <w:r w:rsidRPr="00BE32DD">
        <w:rPr>
          <w:color w:val="000000"/>
        </w:rPr>
        <w:t>Z.z</w:t>
      </w:r>
      <w:proofErr w:type="spellEnd"/>
      <w:r w:rsidRPr="00BE32DD">
        <w:rPr>
          <w:color w:val="000000"/>
        </w:rPr>
        <w:t>. o verejnom</w:t>
      </w:r>
    </w:p>
    <w:p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obstarávaní a o zmene a doplnení niektorých zákonov </w:t>
      </w:r>
      <w:r w:rsidRPr="00632CC5">
        <w:rPr>
          <w:color w:val="000000"/>
        </w:rPr>
        <w:t xml:space="preserve">v znení neskorších predpisov </w:t>
      </w:r>
      <w:r w:rsidRPr="00632CC5">
        <w:rPr>
          <w:color w:val="000000"/>
        </w:rPr>
        <w:br/>
        <w:t>(zákon účinný od 01.01.2019),</w:t>
      </w:r>
      <w:r>
        <w:rPr>
          <w:color w:val="000000"/>
        </w:rPr>
        <w:t xml:space="preserve"> </w:t>
      </w:r>
      <w:r w:rsidRPr="00BE32DD">
        <w:rPr>
          <w:color w:val="000000"/>
        </w:rPr>
        <w:t>(ďalej len ZVO)</w:t>
      </w:r>
    </w:p>
    <w:p w:rsidR="00BC27B5" w:rsidRDefault="00BC27B5" w:rsidP="00BC27B5">
      <w:pPr>
        <w:pBdr>
          <w:bottom w:val="single" w:sz="12" w:space="1" w:color="auto"/>
        </w:pBd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(ďalej v texte len „Zmluva“)</w:t>
      </w:r>
    </w:p>
    <w:p w:rsidR="00BC27B5" w:rsidRDefault="00BC27B5" w:rsidP="00BC27B5">
      <w:pPr>
        <w:shd w:val="clear" w:color="auto" w:fill="FFFFFF"/>
        <w:ind w:left="332"/>
        <w:jc w:val="center"/>
        <w:rPr>
          <w:color w:val="000000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I.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Zmluvné strany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422D3E" w:rsidRPr="00422D3E" w:rsidRDefault="00422D3E" w:rsidP="00422D3E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1.1  </w:t>
      </w:r>
      <w:r w:rsidR="00BC27B5" w:rsidRPr="00BC27B5">
        <w:rPr>
          <w:b/>
          <w:color w:val="000000"/>
          <w:sz w:val="22"/>
          <w:szCs w:val="22"/>
        </w:rPr>
        <w:t>Objednávateľ:</w:t>
      </w:r>
      <w:r w:rsidR="00BC27B5" w:rsidRPr="00BC27B5">
        <w:rPr>
          <w:b/>
          <w:color w:val="000000"/>
          <w:sz w:val="22"/>
          <w:szCs w:val="22"/>
        </w:rPr>
        <w:tab/>
      </w:r>
      <w:r w:rsidRPr="00422D3E">
        <w:rPr>
          <w:b/>
          <w:color w:val="000000"/>
          <w:sz w:val="22"/>
          <w:szCs w:val="22"/>
        </w:rPr>
        <w:t>Obec Litava</w:t>
      </w:r>
    </w:p>
    <w:p w:rsidR="00422D3E" w:rsidRPr="00422D3E" w:rsidRDefault="00422D3E" w:rsidP="00422D3E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422D3E">
        <w:rPr>
          <w:color w:val="000000"/>
          <w:sz w:val="22"/>
          <w:szCs w:val="22"/>
        </w:rPr>
        <w:t xml:space="preserve">Sídlo: </w:t>
      </w:r>
      <w:r w:rsidRPr="00422D3E">
        <w:rPr>
          <w:color w:val="000000"/>
          <w:sz w:val="22"/>
          <w:szCs w:val="22"/>
        </w:rPr>
        <w:tab/>
      </w:r>
      <w:r w:rsidRPr="00422D3E">
        <w:rPr>
          <w:color w:val="000000"/>
          <w:sz w:val="22"/>
          <w:szCs w:val="22"/>
        </w:rPr>
        <w:tab/>
      </w:r>
      <w:r w:rsidRPr="00422D3E">
        <w:rPr>
          <w:color w:val="000000"/>
          <w:sz w:val="22"/>
          <w:szCs w:val="22"/>
        </w:rPr>
        <w:tab/>
      </w:r>
      <w:r w:rsidRPr="00422D3E">
        <w:rPr>
          <w:color w:val="000000"/>
          <w:sz w:val="22"/>
          <w:szCs w:val="22"/>
        </w:rPr>
        <w:tab/>
      </w:r>
      <w:r w:rsidRPr="00422D3E">
        <w:rPr>
          <w:bCs/>
          <w:color w:val="000000"/>
        </w:rPr>
        <w:t>Litava 5, 962 44  Litava</w:t>
      </w:r>
    </w:p>
    <w:p w:rsidR="00422D3E" w:rsidRPr="00422D3E" w:rsidRDefault="00422D3E" w:rsidP="00422D3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2D3E">
        <w:rPr>
          <w:color w:val="000000"/>
          <w:sz w:val="22"/>
          <w:szCs w:val="22"/>
        </w:rPr>
        <w:t xml:space="preserve">Zastúpený:  </w:t>
      </w:r>
      <w:r w:rsidRPr="00422D3E">
        <w:rPr>
          <w:color w:val="000000"/>
          <w:sz w:val="22"/>
          <w:szCs w:val="22"/>
        </w:rPr>
        <w:tab/>
      </w:r>
      <w:r w:rsidRPr="00422D3E">
        <w:rPr>
          <w:color w:val="000000"/>
          <w:sz w:val="22"/>
          <w:szCs w:val="22"/>
        </w:rPr>
        <w:tab/>
      </w:r>
      <w:r w:rsidRPr="00422D3E">
        <w:rPr>
          <w:color w:val="000000"/>
          <w:sz w:val="22"/>
          <w:szCs w:val="22"/>
        </w:rPr>
        <w:tab/>
        <w:t xml:space="preserve">Ľubica </w:t>
      </w:r>
      <w:proofErr w:type="spellStart"/>
      <w:r w:rsidRPr="00422D3E">
        <w:rPr>
          <w:color w:val="000000"/>
          <w:sz w:val="22"/>
          <w:szCs w:val="22"/>
        </w:rPr>
        <w:t>Tuhárska</w:t>
      </w:r>
      <w:proofErr w:type="spellEnd"/>
      <w:r w:rsidRPr="00422D3E">
        <w:rPr>
          <w:color w:val="000000"/>
          <w:sz w:val="22"/>
          <w:szCs w:val="22"/>
        </w:rPr>
        <w:t>, starostka</w:t>
      </w:r>
    </w:p>
    <w:p w:rsidR="00422D3E" w:rsidRPr="00422D3E" w:rsidRDefault="00422D3E" w:rsidP="00422D3E">
      <w:pPr>
        <w:widowControl w:val="0"/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22D3E">
        <w:rPr>
          <w:sz w:val="22"/>
          <w:szCs w:val="22"/>
        </w:rPr>
        <w:t xml:space="preserve">Telefón: </w:t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  <w:t>+421 45 540 28 40</w:t>
      </w:r>
    </w:p>
    <w:p w:rsidR="00422D3E" w:rsidRPr="00422D3E" w:rsidRDefault="00422D3E" w:rsidP="00422D3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22D3E">
        <w:rPr>
          <w:sz w:val="22"/>
          <w:szCs w:val="22"/>
        </w:rPr>
        <w:t xml:space="preserve">E-mail: </w:t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</w:r>
      <w:hyperlink r:id="rId8" w:history="1">
        <w:r w:rsidRPr="00422D3E">
          <w:rPr>
            <w:color w:val="0000FF"/>
            <w:sz w:val="22"/>
            <w:szCs w:val="22"/>
            <w:u w:val="single"/>
          </w:rPr>
          <w:t>starosta@obeclitava.sk</w:t>
        </w:r>
      </w:hyperlink>
    </w:p>
    <w:p w:rsidR="00422D3E" w:rsidRPr="00422D3E" w:rsidRDefault="00422D3E" w:rsidP="00422D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22D3E">
        <w:rPr>
          <w:sz w:val="22"/>
          <w:szCs w:val="22"/>
        </w:rPr>
        <w:t xml:space="preserve">IČO: </w:t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  <w:t xml:space="preserve">00320102 </w:t>
      </w:r>
    </w:p>
    <w:p w:rsidR="00422D3E" w:rsidRPr="00422D3E" w:rsidRDefault="00422D3E" w:rsidP="00422D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22D3E">
        <w:rPr>
          <w:sz w:val="22"/>
          <w:szCs w:val="22"/>
        </w:rPr>
        <w:t xml:space="preserve">DIČ: </w:t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  <w:t>2021152573</w:t>
      </w:r>
    </w:p>
    <w:p w:rsidR="00422D3E" w:rsidRPr="00422D3E" w:rsidRDefault="00422D3E" w:rsidP="00422D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22D3E">
        <w:rPr>
          <w:color w:val="000000"/>
          <w:sz w:val="22"/>
          <w:szCs w:val="22"/>
        </w:rPr>
        <w:t>Bankové spojenie:</w:t>
      </w:r>
      <w:r w:rsidRPr="00422D3E">
        <w:rPr>
          <w:sz w:val="22"/>
          <w:szCs w:val="22"/>
        </w:rPr>
        <w:t xml:space="preserve">        </w:t>
      </w:r>
      <w:r w:rsidRPr="00422D3E">
        <w:rPr>
          <w:sz w:val="22"/>
          <w:szCs w:val="22"/>
        </w:rPr>
        <w:tab/>
      </w:r>
      <w:r w:rsidRPr="00422D3E">
        <w:rPr>
          <w:sz w:val="22"/>
          <w:szCs w:val="22"/>
        </w:rPr>
        <w:tab/>
        <w:t>VUB Banka, a.s.</w:t>
      </w:r>
    </w:p>
    <w:p w:rsidR="00422D3E" w:rsidRPr="00422D3E" w:rsidRDefault="00422D3E" w:rsidP="00422D3E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22D3E">
        <w:rPr>
          <w:sz w:val="22"/>
          <w:szCs w:val="22"/>
        </w:rPr>
        <w:t xml:space="preserve">Číslo účtu vo formáte IBAN:     SK20 0200 0000 </w:t>
      </w:r>
      <w:proofErr w:type="spellStart"/>
      <w:r w:rsidRPr="00422D3E">
        <w:rPr>
          <w:sz w:val="22"/>
          <w:szCs w:val="22"/>
        </w:rPr>
        <w:t>0000</w:t>
      </w:r>
      <w:proofErr w:type="spellEnd"/>
      <w:r w:rsidRPr="00422D3E">
        <w:rPr>
          <w:sz w:val="22"/>
          <w:szCs w:val="22"/>
        </w:rPr>
        <w:t xml:space="preserve"> 0622 9412</w:t>
      </w:r>
    </w:p>
    <w:p w:rsidR="00BC27B5" w:rsidRPr="00BC27B5" w:rsidRDefault="00BC27B5" w:rsidP="00422D3E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ind w:left="567"/>
        <w:rPr>
          <w:sz w:val="22"/>
          <w:szCs w:val="22"/>
        </w:rPr>
      </w:pPr>
      <w:r w:rsidRPr="00BC27B5">
        <w:rPr>
          <w:sz w:val="22"/>
          <w:szCs w:val="22"/>
        </w:rPr>
        <w:tab/>
      </w: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BC27B5">
        <w:rPr>
          <w:b/>
          <w:color w:val="000000"/>
          <w:sz w:val="22"/>
          <w:szCs w:val="22"/>
        </w:rPr>
        <w:t>1.2</w:t>
      </w:r>
      <w:r w:rsidRPr="00BC27B5">
        <w:rPr>
          <w:b/>
          <w:color w:val="000000"/>
          <w:sz w:val="22"/>
          <w:szCs w:val="22"/>
        </w:rPr>
        <w:tab/>
        <w:t>Zhotoviteľ:</w:t>
      </w:r>
      <w:r w:rsidRPr="00BC27B5">
        <w:rPr>
          <w:b/>
          <w:color w:val="000000"/>
          <w:sz w:val="22"/>
          <w:szCs w:val="22"/>
        </w:rPr>
        <w:tab/>
      </w:r>
      <w:r w:rsidRPr="00BC27B5">
        <w:rPr>
          <w:b/>
          <w:color w:val="000000"/>
          <w:sz w:val="22"/>
          <w:szCs w:val="22"/>
        </w:rPr>
        <w:tab/>
      </w:r>
      <w:r w:rsidRPr="00BC27B5">
        <w:rPr>
          <w:b/>
          <w:color w:val="000000"/>
          <w:sz w:val="22"/>
          <w:szCs w:val="22"/>
          <w:highlight w:val="yellow"/>
        </w:rPr>
        <w:t>.............</w:t>
      </w:r>
    </w:p>
    <w:p w:rsid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tab/>
        <w:t>Sídlo:</w:t>
      </w:r>
      <w:r>
        <w:rPr>
          <w:color w:val="000000"/>
          <w:sz w:val="22"/>
          <w:szCs w:val="22"/>
          <w:highlight w:val="yellow"/>
        </w:rPr>
        <w:tab/>
      </w:r>
      <w:r>
        <w:rPr>
          <w:color w:val="000000"/>
          <w:sz w:val="22"/>
          <w:szCs w:val="22"/>
          <w:highlight w:val="yellow"/>
        </w:rPr>
        <w:tab/>
        <w:t>..............</w:t>
      </w:r>
      <w:r w:rsidRPr="00BC27B5">
        <w:rPr>
          <w:color w:val="000000"/>
          <w:sz w:val="22"/>
          <w:szCs w:val="22"/>
          <w:highlight w:val="yellow"/>
        </w:rPr>
        <w:tab/>
      </w: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tab/>
      </w:r>
      <w:r w:rsidRPr="00BC27B5">
        <w:rPr>
          <w:color w:val="000000"/>
          <w:sz w:val="22"/>
          <w:szCs w:val="22"/>
          <w:highlight w:val="yellow"/>
        </w:rPr>
        <w:t>Zastúpený:</w:t>
      </w:r>
      <w:r w:rsidRPr="00BC27B5">
        <w:rPr>
          <w:color w:val="000000"/>
          <w:sz w:val="22"/>
          <w:szCs w:val="22"/>
          <w:highlight w:val="yellow"/>
        </w:rPr>
        <w:tab/>
      </w:r>
      <w:r w:rsidRPr="00BC27B5">
        <w:rPr>
          <w:color w:val="000000"/>
          <w:sz w:val="22"/>
          <w:szCs w:val="22"/>
          <w:highlight w:val="yellow"/>
        </w:rPr>
        <w:tab/>
        <w:t>..............</w:t>
      </w:r>
      <w:r w:rsidRPr="00BC27B5">
        <w:rPr>
          <w:color w:val="000000"/>
          <w:sz w:val="22"/>
          <w:szCs w:val="22"/>
          <w:highlight w:val="yellow"/>
        </w:rPr>
        <w:tab/>
        <w:t xml:space="preserve"> </w:t>
      </w: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BC27B5">
        <w:rPr>
          <w:color w:val="000000"/>
          <w:sz w:val="22"/>
          <w:szCs w:val="22"/>
          <w:highlight w:val="yellow"/>
        </w:rPr>
        <w:tab/>
        <w:t>Telefón:</w:t>
      </w:r>
      <w:r w:rsidRPr="00BC27B5">
        <w:rPr>
          <w:color w:val="000000"/>
          <w:sz w:val="22"/>
          <w:szCs w:val="22"/>
          <w:highlight w:val="yellow"/>
        </w:rPr>
        <w:tab/>
      </w:r>
      <w:r w:rsidRPr="00BC27B5">
        <w:rPr>
          <w:color w:val="000000"/>
          <w:sz w:val="22"/>
          <w:szCs w:val="22"/>
          <w:highlight w:val="yellow"/>
        </w:rPr>
        <w:tab/>
        <w:t>.....................</w:t>
      </w:r>
      <w:r w:rsidRPr="00BC27B5">
        <w:rPr>
          <w:color w:val="000000"/>
          <w:sz w:val="22"/>
          <w:szCs w:val="22"/>
          <w:highlight w:val="yellow"/>
        </w:rPr>
        <w:tab/>
      </w: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BC27B5">
        <w:rPr>
          <w:color w:val="000000"/>
          <w:sz w:val="22"/>
          <w:szCs w:val="22"/>
          <w:highlight w:val="yellow"/>
        </w:rPr>
        <w:tab/>
        <w:t>E-mail:</w:t>
      </w:r>
      <w:r w:rsidRPr="00BC27B5">
        <w:rPr>
          <w:color w:val="000000"/>
          <w:sz w:val="22"/>
          <w:szCs w:val="22"/>
          <w:highlight w:val="yellow"/>
        </w:rPr>
        <w:tab/>
      </w:r>
      <w:r w:rsidRPr="00BC27B5">
        <w:rPr>
          <w:color w:val="000000"/>
          <w:sz w:val="22"/>
          <w:szCs w:val="22"/>
          <w:highlight w:val="yellow"/>
        </w:rPr>
        <w:tab/>
      </w:r>
      <w:r w:rsidRPr="00BC27B5">
        <w:rPr>
          <w:sz w:val="22"/>
          <w:szCs w:val="22"/>
          <w:highlight w:val="yellow"/>
        </w:rPr>
        <w:t>......................</w:t>
      </w: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BC27B5">
        <w:rPr>
          <w:color w:val="000000"/>
          <w:sz w:val="22"/>
          <w:szCs w:val="22"/>
          <w:highlight w:val="yellow"/>
        </w:rPr>
        <w:t xml:space="preserve">       </w:t>
      </w:r>
      <w:r w:rsidRPr="00BC27B5">
        <w:rPr>
          <w:color w:val="000000"/>
          <w:sz w:val="22"/>
          <w:szCs w:val="22"/>
          <w:highlight w:val="yellow"/>
        </w:rPr>
        <w:tab/>
        <w:t>IČO:</w:t>
      </w:r>
      <w:r w:rsidRPr="00BC27B5">
        <w:rPr>
          <w:color w:val="000000"/>
          <w:sz w:val="22"/>
          <w:szCs w:val="22"/>
          <w:highlight w:val="yellow"/>
        </w:rPr>
        <w:tab/>
      </w:r>
      <w:r w:rsidRPr="00BC27B5">
        <w:rPr>
          <w:color w:val="000000"/>
          <w:sz w:val="22"/>
          <w:szCs w:val="22"/>
          <w:highlight w:val="yellow"/>
        </w:rPr>
        <w:tab/>
        <w:t>.......................</w:t>
      </w:r>
    </w:p>
    <w:p w:rsidR="00BC27B5" w:rsidRPr="00BC27B5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sz w:val="22"/>
          <w:szCs w:val="22"/>
          <w:highlight w:val="yellow"/>
          <w:lang w:eastAsia="zh-CN"/>
        </w:rPr>
      </w:pPr>
      <w:r w:rsidRPr="00BC27B5">
        <w:rPr>
          <w:b/>
          <w:bCs/>
          <w:color w:val="000000"/>
          <w:sz w:val="22"/>
          <w:szCs w:val="22"/>
          <w:highlight w:val="yellow"/>
          <w:lang w:eastAsia="zh-CN"/>
        </w:rPr>
        <w:tab/>
      </w:r>
      <w:r w:rsidRPr="00BC27B5">
        <w:rPr>
          <w:color w:val="000000"/>
          <w:sz w:val="22"/>
          <w:szCs w:val="22"/>
          <w:highlight w:val="yellow"/>
          <w:lang w:eastAsia="zh-CN"/>
        </w:rPr>
        <w:t>DIČ:</w:t>
      </w:r>
      <w:r w:rsidRPr="00BC27B5">
        <w:rPr>
          <w:b/>
          <w:bCs/>
          <w:color w:val="000000"/>
          <w:sz w:val="22"/>
          <w:szCs w:val="22"/>
          <w:highlight w:val="yellow"/>
          <w:lang w:eastAsia="zh-CN"/>
        </w:rPr>
        <w:tab/>
      </w:r>
      <w:r w:rsidRPr="00BC27B5">
        <w:rPr>
          <w:b/>
          <w:bCs/>
          <w:color w:val="000000"/>
          <w:sz w:val="22"/>
          <w:szCs w:val="22"/>
          <w:highlight w:val="yellow"/>
          <w:lang w:eastAsia="zh-CN"/>
        </w:rPr>
        <w:tab/>
        <w:t xml:space="preserve">           </w:t>
      </w:r>
      <w:r w:rsidRPr="00BC27B5">
        <w:rPr>
          <w:bCs/>
          <w:color w:val="000000"/>
          <w:sz w:val="22"/>
          <w:szCs w:val="22"/>
          <w:highlight w:val="yellow"/>
          <w:lang w:eastAsia="zh-CN"/>
        </w:rPr>
        <w:t>.....................</w:t>
      </w:r>
    </w:p>
    <w:p w:rsidR="00BC27B5" w:rsidRPr="00BC27B5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color w:val="000000"/>
          <w:sz w:val="22"/>
          <w:szCs w:val="22"/>
          <w:highlight w:val="yellow"/>
          <w:lang w:eastAsia="zh-CN"/>
        </w:rPr>
      </w:pPr>
      <w:r w:rsidRPr="00BC27B5">
        <w:rPr>
          <w:b/>
          <w:bCs/>
          <w:sz w:val="22"/>
          <w:szCs w:val="22"/>
          <w:highlight w:val="yellow"/>
          <w:lang w:eastAsia="zh-CN"/>
        </w:rPr>
        <w:t xml:space="preserve">         IČ DPH:</w:t>
      </w:r>
      <w:r w:rsidRPr="00BC27B5">
        <w:rPr>
          <w:b/>
          <w:bCs/>
          <w:sz w:val="22"/>
          <w:szCs w:val="22"/>
          <w:highlight w:val="yellow"/>
          <w:lang w:eastAsia="zh-CN"/>
        </w:rPr>
        <w:tab/>
      </w:r>
      <w:r w:rsidRPr="00BC27B5">
        <w:rPr>
          <w:b/>
          <w:bCs/>
          <w:sz w:val="22"/>
          <w:szCs w:val="22"/>
          <w:highlight w:val="yellow"/>
          <w:lang w:eastAsia="zh-CN"/>
        </w:rPr>
        <w:tab/>
      </w:r>
      <w:r w:rsidRPr="00BC27B5">
        <w:rPr>
          <w:bCs/>
          <w:color w:val="000000"/>
          <w:sz w:val="22"/>
          <w:szCs w:val="22"/>
          <w:highlight w:val="yellow"/>
          <w:lang w:eastAsia="zh-CN"/>
        </w:rPr>
        <w:t>.................</w:t>
      </w:r>
    </w:p>
    <w:p w:rsidR="00BC27B5" w:rsidRPr="00BC27B5" w:rsidRDefault="00BC27B5" w:rsidP="00BC27B5">
      <w:pPr>
        <w:widowControl w:val="0"/>
        <w:tabs>
          <w:tab w:val="left" w:pos="540"/>
          <w:tab w:val="left" w:pos="2970"/>
          <w:tab w:val="left" w:pos="3420"/>
          <w:tab w:val="left" w:pos="3510"/>
        </w:tabs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BC27B5">
        <w:rPr>
          <w:color w:val="000000"/>
          <w:sz w:val="22"/>
          <w:szCs w:val="22"/>
          <w:highlight w:val="yellow"/>
        </w:rPr>
        <w:tab/>
        <w:t>Bankové spojenie:</w:t>
      </w:r>
      <w:r w:rsidRPr="00BC27B5">
        <w:rPr>
          <w:sz w:val="22"/>
          <w:szCs w:val="22"/>
          <w:highlight w:val="yellow"/>
        </w:rPr>
        <w:t xml:space="preserve">   </w:t>
      </w:r>
      <w:r w:rsidRPr="00BC27B5">
        <w:rPr>
          <w:sz w:val="22"/>
          <w:szCs w:val="22"/>
          <w:highlight w:val="yellow"/>
        </w:rPr>
        <w:tab/>
      </w:r>
      <w:r w:rsidRPr="00BC27B5">
        <w:rPr>
          <w:sz w:val="22"/>
          <w:szCs w:val="22"/>
          <w:highlight w:val="yellow"/>
        </w:rPr>
        <w:tab/>
      </w:r>
      <w:r w:rsidRPr="00BC27B5">
        <w:rPr>
          <w:sz w:val="22"/>
          <w:szCs w:val="22"/>
          <w:highlight w:val="yellow"/>
        </w:rPr>
        <w:tab/>
        <w:t xml:space="preserve">...................... </w:t>
      </w:r>
    </w:p>
    <w:p w:rsidR="00BC27B5" w:rsidRPr="00BC27B5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C27B5">
        <w:rPr>
          <w:sz w:val="22"/>
          <w:szCs w:val="22"/>
          <w:highlight w:val="yellow"/>
        </w:rPr>
        <w:tab/>
        <w:t xml:space="preserve">Číslo účtu vo formáte IBAN:       </w:t>
      </w:r>
      <w:r w:rsidRPr="00BC27B5">
        <w:rPr>
          <w:color w:val="000000"/>
          <w:sz w:val="22"/>
          <w:szCs w:val="22"/>
          <w:highlight w:val="yellow"/>
        </w:rPr>
        <w:t>..................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spacing w:val="2"/>
          <w:sz w:val="22"/>
          <w:szCs w:val="22"/>
          <w:lang w:eastAsia="zh-CN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II.</w:t>
      </w:r>
    </w:p>
    <w:p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Predmet zmluvy</w:t>
      </w:r>
    </w:p>
    <w:p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BC27B5" w:rsidRDefault="00BC27B5" w:rsidP="00422D3E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sa zaväzuje zhotoviť dielo „</w:t>
      </w:r>
      <w:r w:rsidR="00422D3E" w:rsidRPr="00422D3E">
        <w:rPr>
          <w:color w:val="000000"/>
          <w:sz w:val="22"/>
          <w:szCs w:val="22"/>
        </w:rPr>
        <w:t>Rekonštrukcia miestnych komunikácií a vytvorenie spevnených plôch  v obci Litava</w:t>
      </w:r>
      <w:r w:rsidRPr="00BC27B5">
        <w:rPr>
          <w:color w:val="000000"/>
          <w:sz w:val="22"/>
          <w:szCs w:val="22"/>
        </w:rPr>
        <w:t>“ v rozsahu a za podmienok, dohodnutých v tejto zmluve.</w:t>
      </w:r>
    </w:p>
    <w:p w:rsidR="00BC27B5" w:rsidRPr="00BC27B5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Dielom na účely tejto zmluvy sa rozumie:</w:t>
      </w:r>
    </w:p>
    <w:p w:rsidR="00BC27B5" w:rsidRPr="005D7AC7" w:rsidRDefault="005D7AC7" w:rsidP="005D7AC7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contextualSpacing/>
        <w:jc w:val="both"/>
        <w:rPr>
          <w:sz w:val="22"/>
          <w:szCs w:val="22"/>
          <w:lang w:eastAsia="en-US"/>
        </w:rPr>
      </w:pPr>
      <w:r w:rsidRPr="005D7AC7">
        <w:rPr>
          <w:sz w:val="22"/>
          <w:szCs w:val="22"/>
          <w:lang w:eastAsia="en-US"/>
        </w:rPr>
        <w:t>rekonštru</w:t>
      </w:r>
      <w:r>
        <w:rPr>
          <w:sz w:val="22"/>
          <w:szCs w:val="22"/>
          <w:lang w:eastAsia="en-US"/>
        </w:rPr>
        <w:t>kcia</w:t>
      </w:r>
      <w:r w:rsidRPr="005D7AC7">
        <w:rPr>
          <w:sz w:val="22"/>
          <w:szCs w:val="22"/>
          <w:lang w:eastAsia="en-US"/>
        </w:rPr>
        <w:t xml:space="preserve"> miestnej komunikácie Okolo kostola </w:t>
      </w:r>
      <w:r>
        <w:rPr>
          <w:sz w:val="22"/>
          <w:szCs w:val="22"/>
          <w:lang w:eastAsia="en-US"/>
        </w:rPr>
        <w:t>v dĺžke</w:t>
      </w:r>
      <w:r w:rsidRPr="005D7AC7">
        <w:rPr>
          <w:sz w:val="22"/>
          <w:szCs w:val="22"/>
          <w:lang w:eastAsia="en-US"/>
        </w:rPr>
        <w:t xml:space="preserve"> 70 m, </w:t>
      </w:r>
      <w:r>
        <w:rPr>
          <w:sz w:val="22"/>
          <w:szCs w:val="22"/>
          <w:lang w:eastAsia="en-US"/>
        </w:rPr>
        <w:t xml:space="preserve">vytvorenie </w:t>
      </w:r>
      <w:r w:rsidRPr="005D7AC7">
        <w:rPr>
          <w:sz w:val="22"/>
          <w:szCs w:val="22"/>
          <w:lang w:eastAsia="en-US"/>
        </w:rPr>
        <w:t xml:space="preserve">spevnenej plochy pri vstupe do Domu smútku </w:t>
      </w:r>
      <w:r w:rsidRPr="005D7AC7">
        <w:rPr>
          <w:sz w:val="22"/>
          <w:szCs w:val="22"/>
          <w:lang w:eastAsia="en-US"/>
        </w:rPr>
        <w:t>veľkos</w:t>
      </w:r>
      <w:r w:rsidRPr="005D7AC7">
        <w:rPr>
          <w:sz w:val="22"/>
          <w:szCs w:val="22"/>
          <w:lang w:eastAsia="en-US"/>
        </w:rPr>
        <w:t>ti  140 m</w:t>
      </w:r>
      <w:r w:rsidRPr="005D7AC7">
        <w:rPr>
          <w:sz w:val="22"/>
          <w:szCs w:val="22"/>
          <w:vertAlign w:val="superscript"/>
          <w:lang w:eastAsia="en-US"/>
        </w:rPr>
        <w:t>2</w:t>
      </w:r>
      <w:r w:rsidRPr="005D7AC7">
        <w:rPr>
          <w:sz w:val="22"/>
          <w:szCs w:val="22"/>
          <w:lang w:eastAsia="en-US"/>
        </w:rPr>
        <w:t>, vytvorenie spevnenej plochy Za kostolom veľkosti 493 m</w:t>
      </w:r>
      <w:r w:rsidRPr="005D7AC7">
        <w:rPr>
          <w:sz w:val="22"/>
          <w:szCs w:val="22"/>
          <w:vertAlign w:val="superscript"/>
          <w:lang w:eastAsia="en-US"/>
        </w:rPr>
        <w:t>2</w:t>
      </w:r>
      <w:r w:rsidR="00BC27B5" w:rsidRPr="005D7AC7">
        <w:rPr>
          <w:sz w:val="22"/>
          <w:szCs w:val="22"/>
          <w:lang w:eastAsia="en-US"/>
        </w:rPr>
        <w:t xml:space="preserve"> a ďalších úkonov v súlade so špecifikáciou predmetu zmluvy uvedenou v prílohe č. 1</w:t>
      </w:r>
      <w:r w:rsidR="00B22CA6" w:rsidRPr="005D7AC7">
        <w:rPr>
          <w:sz w:val="22"/>
          <w:szCs w:val="22"/>
          <w:lang w:eastAsia="en-US"/>
        </w:rPr>
        <w:t xml:space="preserve"> </w:t>
      </w:r>
    </w:p>
    <w:p w:rsidR="00BC27B5" w:rsidRPr="00BC27B5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bookmarkStart w:id="0" w:name="_GoBack"/>
      <w:bookmarkEnd w:id="0"/>
      <w:r w:rsidRPr="00BC27B5">
        <w:rPr>
          <w:color w:val="000000"/>
          <w:sz w:val="22"/>
          <w:szCs w:val="22"/>
        </w:rPr>
        <w:t>Objednávateľ sa zaväzuje dokončené funkčné dielo prevziať a zaplatiť za jeho vykonanie cenu dohodnutú v tejto zmluve.</w:t>
      </w:r>
    </w:p>
    <w:p w:rsidR="00BC27B5" w:rsidRPr="00BC27B5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  <w:sz w:val="22"/>
          <w:szCs w:val="22"/>
        </w:rPr>
      </w:pPr>
      <w:r w:rsidRPr="00BC27B5">
        <w:rPr>
          <w:sz w:val="22"/>
          <w:szCs w:val="22"/>
        </w:rPr>
        <w:t xml:space="preserve">Vlastníctvo prechádza na objednávateľa zaplatením ceny diela. </w:t>
      </w:r>
    </w:p>
    <w:p w:rsidR="00BC27B5" w:rsidRPr="00BC27B5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hanging="792"/>
        <w:jc w:val="both"/>
        <w:rPr>
          <w:b/>
          <w:bCs/>
          <w:color w:val="000000"/>
          <w:sz w:val="22"/>
          <w:szCs w:val="22"/>
        </w:rPr>
      </w:pPr>
      <w:r w:rsidRPr="00BC27B5">
        <w:rPr>
          <w:sz w:val="22"/>
          <w:szCs w:val="22"/>
        </w:rPr>
        <w:lastRenderedPageBreak/>
        <w:t xml:space="preserve">Predmet obstarania bude realizovaný len na základe schválenia finančných prostriedkov PRV opatrenie 7 Základné služby a obnova dedín vo vidieckych oblastiach, </w:t>
      </w:r>
      <w:proofErr w:type="spellStart"/>
      <w:r w:rsidRPr="00BC27B5">
        <w:rPr>
          <w:sz w:val="22"/>
          <w:szCs w:val="22"/>
        </w:rPr>
        <w:t>podopatrenie</w:t>
      </w:r>
      <w:proofErr w:type="spellEnd"/>
      <w:r w:rsidRPr="00BC27B5">
        <w:rPr>
          <w:sz w:val="22"/>
          <w:szCs w:val="22"/>
        </w:rPr>
        <w:t xml:space="preserve">: </w:t>
      </w:r>
      <w:r>
        <w:rPr>
          <w:sz w:val="22"/>
          <w:szCs w:val="22"/>
        </w:rPr>
        <w:t>7</w:t>
      </w:r>
      <w:r w:rsidRPr="00BC27B5">
        <w:rPr>
          <w:sz w:val="22"/>
          <w:szCs w:val="22"/>
        </w:rPr>
        <w:t>.2 Podpora na investície do vytvárania, zlepšovania alebo rozširovania všetkých druhov infraštruktúr malých rozmerov vrátane investícií do energie z obnoviteľných zdrojov a úspor energie (mimo Bratislavský kraj). V prípade jeho neschválenia sa uzavretá zmluva stáva neplatnou a to bez akéhokoľvek finančného nároku úspešného uchádzača voči verejnému obstarávateľovi</w:t>
      </w:r>
    </w:p>
    <w:p w:rsidR="00BC27B5" w:rsidRPr="00BC27B5" w:rsidRDefault="00BC27B5" w:rsidP="00BC27B5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III.</w:t>
      </w:r>
    </w:p>
    <w:p w:rsidR="00BC27B5" w:rsidRPr="00BC27B5" w:rsidRDefault="00BC27B5" w:rsidP="00BC27B5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Čas plnenia zmluvy</w:t>
      </w:r>
    </w:p>
    <w:p w:rsidR="00BC27B5" w:rsidRPr="00BC27B5" w:rsidRDefault="00BC27B5" w:rsidP="00BC27B5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632CC5" w:rsidRDefault="00BC27B5" w:rsidP="00422D3E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632CC5">
        <w:rPr>
          <w:sz w:val="22"/>
          <w:szCs w:val="22"/>
        </w:rPr>
        <w:t>Zhotoviteľ je povinný začať s vykonávaním realizácie predmetu Zmluvy v lehote do 10 dní odo dňa prevzatia staveniska.</w:t>
      </w:r>
      <w:r w:rsidR="00A53D0B">
        <w:rPr>
          <w:sz w:val="22"/>
          <w:szCs w:val="22"/>
        </w:rPr>
        <w:t xml:space="preserve"> </w:t>
      </w:r>
      <w:r w:rsidR="00A53D0B" w:rsidRPr="00A53D0B">
        <w:rPr>
          <w:sz w:val="22"/>
          <w:szCs w:val="22"/>
        </w:rPr>
        <w:t xml:space="preserve">Na prevzatie staveniska bude zhotoviteľ objednávateľom písomne vyzvaný do 10 dní po podpise a účinnosti zmluvy o poskytnutí </w:t>
      </w:r>
      <w:r w:rsidR="00A53D0B">
        <w:rPr>
          <w:sz w:val="22"/>
          <w:szCs w:val="22"/>
        </w:rPr>
        <w:t xml:space="preserve">nenávratného finančného príspevku. </w:t>
      </w:r>
      <w:r w:rsidR="00A53D0B" w:rsidRPr="00A53D0B">
        <w:rPr>
          <w:sz w:val="22"/>
          <w:szCs w:val="22"/>
        </w:rPr>
        <w:t xml:space="preserve"> </w:t>
      </w:r>
      <w:r w:rsidRPr="00632CC5">
        <w:rPr>
          <w:sz w:val="22"/>
          <w:szCs w:val="22"/>
        </w:rPr>
        <w:t xml:space="preserve">Zhotoviteľ  sa zaväzuje poskytnúť plnenie predmetu Zmluvy v lehote do </w:t>
      </w:r>
      <w:r>
        <w:rPr>
          <w:sz w:val="22"/>
          <w:szCs w:val="22"/>
        </w:rPr>
        <w:t>3</w:t>
      </w:r>
      <w:r w:rsidRPr="00632CC5">
        <w:rPr>
          <w:sz w:val="22"/>
          <w:szCs w:val="22"/>
        </w:rPr>
        <w:t xml:space="preserve"> mesiacov odo dňa prevzatia</w:t>
      </w:r>
      <w:r>
        <w:rPr>
          <w:sz w:val="22"/>
          <w:szCs w:val="22"/>
        </w:rPr>
        <w:t>.</w:t>
      </w:r>
      <w:r w:rsidRPr="00632CC5">
        <w:rPr>
          <w:sz w:val="22"/>
          <w:szCs w:val="22"/>
        </w:rPr>
        <w:t xml:space="preserve"> V prípade nedodržania termínov podľa tohto bodu Objednávateľ tieto skutočnosti bude považovať za porušenie zmluvných podmienok. </w:t>
      </w:r>
    </w:p>
    <w:p w:rsidR="00BC27B5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 xml:space="preserve">Dodržiavanie termínu podľa bodu </w:t>
      </w:r>
      <w:r>
        <w:rPr>
          <w:bCs/>
          <w:color w:val="000000"/>
          <w:sz w:val="22"/>
          <w:szCs w:val="22"/>
        </w:rPr>
        <w:t>3</w:t>
      </w:r>
      <w:r w:rsidRPr="00AD35DB">
        <w:rPr>
          <w:bCs/>
          <w:color w:val="000000"/>
          <w:sz w:val="22"/>
          <w:szCs w:val="22"/>
        </w:rPr>
        <w:t>.1 tohto článku Zmluvy je podmienené riadnym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a včasným spolupôsobením Objednávateľa (poskytnutím súčinnosti Objednávateľa)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dohodnutým v tejto Zmluve.</w:t>
      </w:r>
    </w:p>
    <w:p w:rsidR="00BC27B5" w:rsidRPr="00BE32DD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>V prípade, že Zhotoviteľ mešká s poskytnutím plnení podľa tejto Zmluvy z</w:t>
      </w:r>
      <w:r>
        <w:rPr>
          <w:bCs/>
          <w:color w:val="000000"/>
          <w:sz w:val="22"/>
          <w:szCs w:val="22"/>
        </w:rPr>
        <w:t> </w:t>
      </w:r>
      <w:r w:rsidRPr="00AD35DB">
        <w:rPr>
          <w:bCs/>
          <w:color w:val="000000"/>
          <w:sz w:val="22"/>
          <w:szCs w:val="22"/>
        </w:rPr>
        <w:t>dôvodov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nie na strane Objednávateľa, resp. nie z dôvodov vyššej moci, má Objednávateľ právo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žiadať náhradu škody, pričom Zmluva zostáva v platnosti. Objednávateľ určí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Zhotoviteľovi primeraný dodatočný čas plnenia Zmluvy a vyhlási, že po prípadnom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bezvýslednom uplynutí tejto lehoty uplatní sankcie a odstúpi od Zmluvy</w:t>
      </w:r>
      <w:r w:rsidRPr="00AD35DB">
        <w:rPr>
          <w:b/>
          <w:bCs/>
          <w:color w:val="000000"/>
          <w:sz w:val="22"/>
          <w:szCs w:val="22"/>
        </w:rPr>
        <w:t>.</w:t>
      </w:r>
    </w:p>
    <w:p w:rsidR="00BC27B5" w:rsidRPr="00BC27B5" w:rsidRDefault="00BC27B5" w:rsidP="00BC27B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IV.</w:t>
      </w:r>
    </w:p>
    <w:p w:rsidR="00BC27B5" w:rsidRP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Cena</w:t>
      </w:r>
    </w:p>
    <w:p w:rsidR="00BC27B5" w:rsidRP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BC27B5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diela je dohodnutá v zmysle zákona č. 18/1996 </w:t>
      </w:r>
      <w:proofErr w:type="spellStart"/>
      <w:r w:rsidRPr="00BC27B5">
        <w:rPr>
          <w:color w:val="000000"/>
          <w:sz w:val="22"/>
          <w:szCs w:val="22"/>
        </w:rPr>
        <w:t>Z.z</w:t>
      </w:r>
      <w:proofErr w:type="spellEnd"/>
      <w:r w:rsidRPr="00BC27B5">
        <w:rPr>
          <w:color w:val="000000"/>
          <w:sz w:val="22"/>
          <w:szCs w:val="22"/>
        </w:rPr>
        <w:t xml:space="preserve">. o cenách v znení neskorších zmien a doplnkov a vyhlášky č. 87/1996 Z. z., ktorou sa vykonáva zákon o cenách v znení neskorších zmien a doplnkov ako cena pevná a činí: </w:t>
      </w:r>
    </w:p>
    <w:p w:rsidR="00BC27B5" w:rsidRPr="00BC27B5" w:rsidRDefault="00BC27B5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firstLine="708"/>
        <w:rPr>
          <w:color w:val="000000"/>
          <w:sz w:val="22"/>
          <w:szCs w:val="22"/>
          <w:highlight w:val="yellow"/>
          <w:u w:val="single"/>
        </w:rPr>
      </w:pPr>
      <w:r w:rsidRPr="00BC27B5">
        <w:rPr>
          <w:color w:val="000000"/>
          <w:sz w:val="22"/>
          <w:szCs w:val="22"/>
        </w:rPr>
        <w:t xml:space="preserve">Cena bez DPH: </w:t>
      </w:r>
      <w:r w:rsidRPr="00BC27B5">
        <w:rPr>
          <w:color w:val="000000"/>
          <w:sz w:val="22"/>
          <w:szCs w:val="22"/>
        </w:rPr>
        <w:tab/>
      </w:r>
      <w:r w:rsidRPr="00BC27B5">
        <w:rPr>
          <w:color w:val="000000"/>
          <w:sz w:val="22"/>
          <w:szCs w:val="22"/>
        </w:rPr>
        <w:tab/>
      </w:r>
      <w:r w:rsidRPr="00BC27B5">
        <w:rPr>
          <w:color w:val="000000"/>
          <w:sz w:val="22"/>
          <w:szCs w:val="22"/>
          <w:highlight w:val="yellow"/>
        </w:rPr>
        <w:t>................ eur</w:t>
      </w:r>
    </w:p>
    <w:p w:rsidR="00BC27B5" w:rsidRPr="00BC27B5" w:rsidRDefault="00BC27B5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left="708"/>
        <w:rPr>
          <w:b/>
          <w:color w:val="000000"/>
          <w:sz w:val="22"/>
          <w:szCs w:val="22"/>
          <w:highlight w:val="yellow"/>
        </w:rPr>
      </w:pPr>
      <w:r w:rsidRPr="00BC27B5">
        <w:rPr>
          <w:color w:val="000000"/>
          <w:sz w:val="22"/>
          <w:szCs w:val="22"/>
          <w:highlight w:val="yellow"/>
          <w:u w:val="single"/>
        </w:rPr>
        <w:t>DPH 20%:</w:t>
      </w:r>
      <w:r w:rsidRPr="00BC27B5">
        <w:rPr>
          <w:color w:val="000000"/>
          <w:sz w:val="22"/>
          <w:szCs w:val="22"/>
          <w:highlight w:val="yellow"/>
          <w:u w:val="single"/>
        </w:rPr>
        <w:tab/>
      </w:r>
      <w:r w:rsidRPr="00BC27B5">
        <w:rPr>
          <w:color w:val="000000"/>
          <w:sz w:val="22"/>
          <w:szCs w:val="22"/>
          <w:highlight w:val="yellow"/>
          <w:u w:val="single"/>
        </w:rPr>
        <w:tab/>
        <w:t>................ eur</w:t>
      </w:r>
    </w:p>
    <w:p w:rsidR="00BC27B5" w:rsidRPr="00BC27B5" w:rsidRDefault="00BC27B5" w:rsidP="00BC27B5">
      <w:pPr>
        <w:widowControl w:val="0"/>
        <w:tabs>
          <w:tab w:val="left" w:pos="709"/>
          <w:tab w:val="decimal" w:pos="3686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BC27B5">
        <w:rPr>
          <w:b/>
          <w:color w:val="000000"/>
          <w:sz w:val="22"/>
          <w:szCs w:val="22"/>
          <w:highlight w:val="yellow"/>
        </w:rPr>
        <w:tab/>
        <w:t>Cena s DPH:</w:t>
      </w:r>
      <w:r w:rsidRPr="00BC27B5">
        <w:rPr>
          <w:b/>
          <w:color w:val="000000"/>
          <w:sz w:val="22"/>
          <w:szCs w:val="22"/>
          <w:highlight w:val="yellow"/>
        </w:rPr>
        <w:tab/>
      </w:r>
      <w:r w:rsidRPr="00BC27B5">
        <w:rPr>
          <w:b/>
          <w:color w:val="000000"/>
          <w:sz w:val="22"/>
          <w:szCs w:val="22"/>
          <w:highlight w:val="yellow"/>
        </w:rPr>
        <w:tab/>
        <w:t>................ eur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proofErr w:type="spellStart"/>
      <w:r w:rsidRPr="00BC27B5">
        <w:rPr>
          <w:color w:val="000000"/>
          <w:sz w:val="22"/>
          <w:szCs w:val="22"/>
        </w:rPr>
        <w:t>Položkovitý</w:t>
      </w:r>
      <w:proofErr w:type="spellEnd"/>
      <w:r w:rsidRPr="00BC27B5">
        <w:rPr>
          <w:color w:val="000000"/>
          <w:sz w:val="22"/>
          <w:szCs w:val="22"/>
        </w:rPr>
        <w:t xml:space="preserve"> rozpočet je súčasťou prílohy č. 1 zmluvy  – špecifikácia predmetu zmluvy.</w:t>
      </w:r>
    </w:p>
    <w:p w:rsidR="00BC27B5" w:rsidRPr="00BC27B5" w:rsidRDefault="00BC27B5" w:rsidP="00BC27B5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strike/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dohodnutá v čl. 4.1 kryje náklady potrebné na </w:t>
      </w:r>
      <w:r w:rsidRPr="00BC27B5">
        <w:rPr>
          <w:sz w:val="22"/>
          <w:szCs w:val="22"/>
        </w:rPr>
        <w:t>vybudovanie funkčného diela</w:t>
      </w:r>
      <w:r w:rsidRPr="00BC27B5">
        <w:rPr>
          <w:color w:val="0000FF"/>
          <w:sz w:val="22"/>
          <w:szCs w:val="22"/>
        </w:rPr>
        <w:t xml:space="preserve">, </w:t>
      </w:r>
      <w:r w:rsidRPr="00BC27B5">
        <w:rPr>
          <w:color w:val="000000"/>
          <w:sz w:val="22"/>
          <w:szCs w:val="22"/>
        </w:rPr>
        <w:t xml:space="preserve">dodržanie zmluvne dohodnutých kvalitatívnych, dodacích a platobných podmienok podľa tejto zmluvy. 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strike/>
          <w:color w:val="000000"/>
          <w:sz w:val="22"/>
          <w:szCs w:val="22"/>
        </w:rPr>
      </w:pPr>
    </w:p>
    <w:p w:rsid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V.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Platobné podmienky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22CA6" w:rsidRDefault="00BC27B5" w:rsidP="00B22CA6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 xml:space="preserve">Verejný obstarávateľ neposkytne zhotoviteľovi preddavky. Úhrada ceny diela bude vykonaná bankovým prevodom na základe predloženia faktúry, ktorá bude predložená po ukončení a odovzdaní diela. </w:t>
      </w:r>
    </w:p>
    <w:p w:rsidR="00BC27B5" w:rsidRPr="00B22CA6" w:rsidRDefault="00BC27B5" w:rsidP="00B22CA6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22CA6">
        <w:rPr>
          <w:color w:val="000000"/>
          <w:sz w:val="22"/>
          <w:szCs w:val="22"/>
        </w:rPr>
        <w:t>Zhotoviteľ bude vo faktúre účtovať DPH podľa  právnych predpisov.</w:t>
      </w:r>
    </w:p>
    <w:p w:rsidR="00B22CA6" w:rsidRPr="00B22CA6" w:rsidRDefault="00B22CA6" w:rsidP="00B22CA6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22CA6">
        <w:rPr>
          <w:sz w:val="22"/>
          <w:szCs w:val="22"/>
        </w:rPr>
        <w:t>Faktúra musí mať všetky náležitosti v zmysle platnej legislatívy a musí byť podpísaná zodpovednou osobou.</w:t>
      </w:r>
    </w:p>
    <w:p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Lehota splatnosti faktúry je 30 dní od jej doručenia.</w:t>
      </w:r>
    </w:p>
    <w:p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V prípade, že zhotoviteľ odovzdá dielo s drobnými vadami a nedorobkami, ktoré sú uvedené v </w:t>
      </w:r>
      <w:r w:rsidRPr="00BC27B5">
        <w:rPr>
          <w:sz w:val="22"/>
          <w:szCs w:val="22"/>
        </w:rPr>
        <w:lastRenderedPageBreak/>
        <w:t>protokole o odovzdaní a prevzatí diela, zadrží objednávateľ z čiastky, uvedenej v konečnej faktúre 10% z ceny diela do doby odstránenia všetkých vád a nedorobkov.</w:t>
      </w:r>
    </w:p>
    <w:p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  <w:sz w:val="22"/>
          <w:szCs w:val="22"/>
        </w:rPr>
      </w:pPr>
      <w:r w:rsidRPr="00BC27B5">
        <w:rPr>
          <w:sz w:val="22"/>
          <w:szCs w:val="22"/>
        </w:rPr>
        <w:t>Objednávateľ uvoľní zádržné do 3 pracovných dní od dátumu podpísania zápisu o odstránení všetkých vád a nedorobkov.</w:t>
      </w:r>
    </w:p>
    <w:p w:rsidR="00BC27B5" w:rsidRP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VI.</w:t>
      </w:r>
    </w:p>
    <w:p w:rsidR="00BC27B5" w:rsidRP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Záručná doba – zodpovednosť za vady – pokuty – podmienky vykonania diela</w:t>
      </w:r>
    </w:p>
    <w:p w:rsidR="00BC27B5" w:rsidRP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zodpovedá za to, že predmet diela je zhotovený v súlade s podmienkami tejto zmluvy a že počas záručnej doby bude mať vlastnosti dohodnuté v tejto zmluve.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Zhotoviteľ odovzdá dielo bez </w:t>
      </w:r>
      <w:proofErr w:type="spellStart"/>
      <w:r w:rsidRPr="00BC27B5">
        <w:rPr>
          <w:sz w:val="22"/>
          <w:szCs w:val="22"/>
        </w:rPr>
        <w:t>závad</w:t>
      </w:r>
      <w:proofErr w:type="spellEnd"/>
      <w:r w:rsidRPr="00BC27B5">
        <w:rPr>
          <w:sz w:val="22"/>
          <w:szCs w:val="22"/>
        </w:rPr>
        <w:t xml:space="preserve"> a nedorobkov</w:t>
      </w:r>
      <w:r w:rsidRPr="00BC27B5">
        <w:rPr>
          <w:color w:val="000000"/>
          <w:sz w:val="22"/>
          <w:szCs w:val="22"/>
        </w:rPr>
        <w:t>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>Zhotoviteľ zodpovedá aj za tzv. skryté vady, ktoré sa prejavili po odovzdaní diela.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Zmluvné strany sa dohodli na záručnej dobe 36 mesiacov.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Záručná doba začína plynúť dňom odovzdania a prevzatia diela.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Plynutie záručnej doby na dotknutú časť diela sa preruší dňom uplatnenia práva objednávateľa na odstránenie vád (dňom doručenia reklamácie).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Vadou sa rozumie odchýlka v kvalite, rozsahu a parametroch diela, stanovených v tejto zmluve.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Skryté vady sú tie, ktoré objednávateľ nemohol zistiť pri odovzdaní a prevzatí diela, a ktoré sa vyskytnú v záručnej lehote. Tieto vady je objednávateľ povinný reklamovať u zhotoviteľa bezodkladne po ich zistení písomnou formou do rúk oprávneného zástupcu zhotoviteľa.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je povinný reagovať na reklamáciu do 3 pracovných dní po jej obdržaní a dohodnúť s objednávateľom spôsob a primeranú lehotu odstránenia reklamovanej vady.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sa zaväzuje odstrániť reklamovanú vadu v čo najkratšom technicky možnom čase.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je predmetom reklamácie havarijný stav, zhotoviteľ je povinný zabezpečiť bezodkladné odstránenie reklamovanej skrytej vady.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sa ukáže, že vada predmetu plnenia je neopraviteľná, zaväzuje sa zhotoviteľ v rámci odstránenia vady dodať a </w:t>
      </w:r>
      <w:r w:rsidRPr="00BC27B5">
        <w:rPr>
          <w:sz w:val="22"/>
          <w:szCs w:val="22"/>
        </w:rPr>
        <w:t>zabudovať rovnaký</w:t>
      </w:r>
      <w:r w:rsidRPr="00BC27B5">
        <w:rPr>
          <w:color w:val="000000"/>
          <w:sz w:val="22"/>
          <w:szCs w:val="22"/>
        </w:rPr>
        <w:t xml:space="preserve"> náhradný predmet plnenia.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Po odstránení vád a nedorobkov zistených pri odovzdaní a prevzatí diela a po odstránení reklamovaných skrytých vád pripraví zhotoviteľ záznam, ktorý potvrdia zodpovední zástupcovia zhotoviteľa a objednávateľa.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V zmysle čl. 3.1 tejto zmluvy sa zhotoviteľ zaviazal dokončiť a odovzdať objednávateľovi dielo do </w:t>
      </w:r>
      <w:r>
        <w:rPr>
          <w:color w:val="000000"/>
          <w:sz w:val="22"/>
          <w:szCs w:val="22"/>
        </w:rPr>
        <w:t>3-och mesiacov od prevzatia staveniska</w:t>
      </w:r>
      <w:r w:rsidRPr="00BC27B5">
        <w:rPr>
          <w:color w:val="000000"/>
          <w:sz w:val="22"/>
          <w:szCs w:val="22"/>
        </w:rPr>
        <w:t>.</w:t>
      </w:r>
      <w:r w:rsidRPr="00BC27B5">
        <w:rPr>
          <w:b/>
          <w:color w:val="000000"/>
          <w:sz w:val="22"/>
          <w:szCs w:val="22"/>
        </w:rPr>
        <w:t xml:space="preserve"> </w:t>
      </w:r>
      <w:r w:rsidRPr="00BC27B5">
        <w:rPr>
          <w:color w:val="000000"/>
          <w:sz w:val="22"/>
          <w:szCs w:val="22"/>
        </w:rPr>
        <w:t xml:space="preserve"> Zmluvné strany sa dohodli, že v prípade omeškania s </w:t>
      </w:r>
      <w:r w:rsidRPr="00BC27B5">
        <w:rPr>
          <w:sz w:val="22"/>
          <w:szCs w:val="22"/>
        </w:rPr>
        <w:t xml:space="preserve">odovzdaním diela podľa harmonogramu zaplatí zhotoviteľ objednávateľovi zmluvnú pokutu vo výške </w:t>
      </w:r>
      <w:r w:rsidRPr="00BC27B5">
        <w:rPr>
          <w:b/>
          <w:sz w:val="22"/>
          <w:szCs w:val="22"/>
        </w:rPr>
        <w:t xml:space="preserve"> </w:t>
      </w:r>
      <w:r w:rsidRPr="00BC27B5">
        <w:rPr>
          <w:sz w:val="22"/>
          <w:szCs w:val="22"/>
        </w:rPr>
        <w:t>0,05 % z hodnoty diela za každý deň omeškania.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709" w:hanging="709"/>
        <w:contextualSpacing/>
        <w:jc w:val="both"/>
        <w:rPr>
          <w:color w:val="000000"/>
          <w:sz w:val="22"/>
          <w:szCs w:val="22"/>
          <w:lang w:eastAsia="en-US"/>
        </w:rPr>
      </w:pPr>
      <w:r w:rsidRPr="00BC27B5">
        <w:rPr>
          <w:color w:val="000000"/>
          <w:sz w:val="22"/>
          <w:szCs w:val="22"/>
          <w:lang w:eastAsia="en-US"/>
        </w:rPr>
        <w:t>Zhotoviteľ je povinný strpieť výkon kontroly /auditu/ overovania súvisiaceho s dodaním predmetu zákazky a to kedykoľvek počas platnosti a účinnosti predmetnej Zmluvy o poskytnutí NFP vykonávaný v súlade s príslušnými právnymi predpismi SR a EU oprávnenými osobami, v súlade s príslušnými právnymi predpismi SR a ES, a poskytnúť im všetku potrebnú súčinnosť.</w:t>
      </w:r>
    </w:p>
    <w:p w:rsidR="00BC27B5" w:rsidRP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ind w:left="348"/>
        <w:jc w:val="both"/>
        <w:rPr>
          <w:color w:val="000000"/>
          <w:sz w:val="22"/>
          <w:szCs w:val="22"/>
        </w:rPr>
      </w:pPr>
    </w:p>
    <w:p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F7336" w:rsidRPr="00BC27B5" w:rsidRDefault="000F7336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 xml:space="preserve">VII. </w:t>
      </w:r>
    </w:p>
    <w:p w:rsidR="00BC27B5" w:rsidRP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Osobitné podmienky plnenia zmluvy – uplatnenie sociálneho aspektu</w:t>
      </w:r>
    </w:p>
    <w:p w:rsidR="00BC27B5" w:rsidRP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05AFE" w:rsidRPr="00B05AFE" w:rsidRDefault="00B05AFE" w:rsidP="00B05AFE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05AFE">
        <w:rPr>
          <w:sz w:val="22"/>
          <w:szCs w:val="22"/>
        </w:rPr>
        <w:t>Objednávateľ v súlade s Metodickým pokynom pri zadávaní zákaziek pri uplatňovaní sociálneho aspektu vo verejnom obstarávaní pre RV SR 2014 - 2020 určil osobitné podmienky plnenia zmluvy, ktoré sa týkajú sociálnych aspektov.</w:t>
      </w:r>
    </w:p>
    <w:p w:rsidR="00B05AFE" w:rsidRPr="00B05AFE" w:rsidRDefault="00B05AFE" w:rsidP="00B05AFE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05AFE">
        <w:rPr>
          <w:sz w:val="22"/>
          <w:szCs w:val="22"/>
        </w:rPr>
        <w:t xml:space="preserve">Zhotoviteľ sa zaväzuje, že v prípade, ak bude potrebovať navýšiť svoje kapacity pre realizáciu predmetu plnenia tejto zmluvy, v takomto prípade zamestná osoby dlhodobo nezamestnané v mieste realizácie predmetnej zákazky, pričom výber týchto osôb zabezpečí  v poradí na úrovni obce, okresu, VÚC. </w:t>
      </w:r>
    </w:p>
    <w:p w:rsidR="00B05AFE" w:rsidRPr="00B05AFE" w:rsidRDefault="00B05AFE" w:rsidP="00B05AFE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05AFE">
        <w:rPr>
          <w:sz w:val="22"/>
          <w:szCs w:val="22"/>
        </w:rPr>
        <w:t xml:space="preserve">Forma zamestnania týchto osôb nie je určená, t. j. môže sa jednať o pracovný pomer na kratší </w:t>
      </w:r>
      <w:r w:rsidRPr="00B05AFE">
        <w:rPr>
          <w:sz w:val="22"/>
          <w:szCs w:val="22"/>
        </w:rPr>
        <w:lastRenderedPageBreak/>
        <w:t>pracovný čas (na dobu určitú alebo neurčitú), o dohodu o prácach vykonávaných mimo pracovného pomeru atď.</w:t>
      </w:r>
    </w:p>
    <w:p w:rsidR="00BC27B5" w:rsidRP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C27B5" w:rsidRP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VIII.</w:t>
      </w:r>
    </w:p>
    <w:p w:rsidR="00BC27B5" w:rsidRP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Záverečné ustanovenia</w:t>
      </w:r>
    </w:p>
    <w:p w:rsidR="00BC27B5" w:rsidRP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vanish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vanish/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Na vzťahy neupravené touto zmluvou sa vzťahujú príslušné ustanovenia Obchodného zákonníka a súvisiace právne predpisy.</w:t>
      </w:r>
    </w:p>
    <w:p w:rsidR="00BC27B5" w:rsidRPr="00B05AFE" w:rsidRDefault="00BC27B5" w:rsidP="00BC27B5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Zmluvné strany výslovne prehlasujú, že táto zmluva zodpovedá ich slobodnej vôli, uzavierajú ju dobrovoľne a na znak súhlasu s jej obsahom ju podpisujú</w:t>
      </w:r>
      <w:r w:rsidR="00B05AFE">
        <w:rPr>
          <w:color w:val="000000"/>
          <w:sz w:val="22"/>
          <w:szCs w:val="22"/>
        </w:rPr>
        <w:t>.</w:t>
      </w:r>
    </w:p>
    <w:p w:rsidR="00B05AFE" w:rsidRPr="00B05AFE" w:rsidRDefault="00B05AFE" w:rsidP="00B05AFE">
      <w:pPr>
        <w:pStyle w:val="Odsekzoznamu"/>
        <w:numPr>
          <w:ilvl w:val="1"/>
          <w:numId w:val="6"/>
        </w:numPr>
        <w:tabs>
          <w:tab w:val="clear" w:pos="0"/>
        </w:tabs>
        <w:ind w:left="709" w:hanging="709"/>
        <w:rPr>
          <w:sz w:val="22"/>
          <w:szCs w:val="22"/>
        </w:rPr>
      </w:pPr>
      <w:r w:rsidRPr="00B05AFE">
        <w:rPr>
          <w:sz w:val="22"/>
          <w:szCs w:val="22"/>
        </w:rPr>
        <w:t>Akékoľvek zmeny a doplnky tejto zmluvy sa budú robiť formou písomných dodatkov potvrdených obidvoma zmluvnými stranami.</w:t>
      </w:r>
    </w:p>
    <w:p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 xml:space="preserve">Táto zmluva nadobúda platnosť dňom podpisu zmluvných strán a  účinnosť dňom nasledujúcim po dni jej zverejnenia podľa zákona č. 382/2011 Z. z., ktorým sa mení a dopĺňa zákon č. 211/2000 Z. z. </w:t>
      </w:r>
    </w:p>
    <w:p w:rsidR="00BC27B5" w:rsidRDefault="00BC27B5" w:rsidP="00BC27B5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Objednávateľ má právo bez sankcií odstúpiť od zmluvy bez udania iného dôvodu v nadväznosti na doručenie správy z kontroly príslušného verejného obstarávania, ktorou Riadiaci orgán neschváli predmetné verejné obstarávanie, ak ešte nedošlo k plneniu Zmluvy.</w:t>
      </w:r>
    </w:p>
    <w:p w:rsidR="00B05AFE" w:rsidRPr="00BC27B5" w:rsidRDefault="00B05AFE" w:rsidP="00B05AFE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Cs/>
          <w:sz w:val="22"/>
          <w:szCs w:val="22"/>
          <w:shd w:val="clear" w:color="auto" w:fill="FFFF00"/>
        </w:rPr>
      </w:pPr>
      <w:r w:rsidRPr="00BC27B5">
        <w:rPr>
          <w:color w:val="000000"/>
          <w:sz w:val="22"/>
          <w:szCs w:val="22"/>
        </w:rPr>
        <w:t>Táto zmluva je vypracovaná v štyroch vyhotoveniach, z ktorých dve si ponechá objednávateľ a dve zhotoviteľ.</w:t>
      </w:r>
    </w:p>
    <w:p w:rsidR="00B05AFE" w:rsidRPr="00BC27B5" w:rsidRDefault="00B05AFE" w:rsidP="00B05A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  <w:shd w:val="clear" w:color="auto" w:fill="FFFF00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 w:rsidRPr="00BC27B5">
        <w:rPr>
          <w:bCs/>
          <w:sz w:val="22"/>
          <w:szCs w:val="22"/>
        </w:rPr>
        <w:t xml:space="preserve">Objednávateľ                                                               Zhotoviteľ    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 w:rsidRPr="00BC27B5">
        <w:rPr>
          <w:bCs/>
          <w:sz w:val="22"/>
          <w:szCs w:val="22"/>
        </w:rPr>
        <w:t>V</w:t>
      </w:r>
      <w:r w:rsidR="00B05AFE">
        <w:rPr>
          <w:bCs/>
          <w:sz w:val="22"/>
          <w:szCs w:val="22"/>
        </w:rPr>
        <w:t> </w:t>
      </w:r>
      <w:r w:rsidR="00A702D8">
        <w:rPr>
          <w:bCs/>
          <w:sz w:val="22"/>
          <w:szCs w:val="22"/>
        </w:rPr>
        <w:t>Litave</w:t>
      </w:r>
      <w:r w:rsidRPr="00BC27B5">
        <w:rPr>
          <w:bCs/>
          <w:sz w:val="22"/>
          <w:szCs w:val="22"/>
        </w:rPr>
        <w:t xml:space="preserve">         dňa ................          </w:t>
      </w:r>
      <w:r w:rsidR="00191692">
        <w:rPr>
          <w:bCs/>
          <w:sz w:val="22"/>
          <w:szCs w:val="22"/>
        </w:rPr>
        <w:t xml:space="preserve">       </w:t>
      </w:r>
      <w:r w:rsidR="00A702D8">
        <w:rPr>
          <w:bCs/>
          <w:sz w:val="22"/>
          <w:szCs w:val="22"/>
        </w:rPr>
        <w:t xml:space="preserve">  </w:t>
      </w:r>
      <w:r w:rsidR="00191692">
        <w:rPr>
          <w:bCs/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 xml:space="preserve">  </w:t>
      </w:r>
      <w:r w:rsidRPr="00BC27B5">
        <w:rPr>
          <w:bCs/>
          <w:sz w:val="22"/>
          <w:szCs w:val="22"/>
        </w:rPr>
        <w:t xml:space="preserve"> </w:t>
      </w:r>
      <w:r w:rsidRPr="00BC27B5">
        <w:rPr>
          <w:bCs/>
          <w:sz w:val="22"/>
          <w:szCs w:val="22"/>
          <w:highlight w:val="yellow"/>
        </w:rPr>
        <w:t>V.................. dňa........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  <w:sz w:val="22"/>
          <w:szCs w:val="22"/>
        </w:rPr>
      </w:pPr>
      <w:r w:rsidRPr="00BC27B5">
        <w:rPr>
          <w:bCs/>
          <w:sz w:val="22"/>
          <w:szCs w:val="22"/>
        </w:rPr>
        <w:t>.............................................                                        ................................................</w:t>
      </w:r>
    </w:p>
    <w:p w:rsidR="00BC27B5" w:rsidRPr="00BC27B5" w:rsidRDefault="00A702D8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Ľubica </w:t>
      </w:r>
      <w:proofErr w:type="spellStart"/>
      <w:r>
        <w:rPr>
          <w:b/>
          <w:bCs/>
          <w:sz w:val="22"/>
          <w:szCs w:val="22"/>
        </w:rPr>
        <w:t>Tuhárska</w:t>
      </w:r>
      <w:proofErr w:type="spellEnd"/>
      <w:r w:rsidR="00BC27B5" w:rsidRPr="00BC27B5">
        <w:rPr>
          <w:b/>
          <w:bCs/>
          <w:sz w:val="22"/>
          <w:szCs w:val="22"/>
        </w:rPr>
        <w:t>, starost</w:t>
      </w:r>
      <w:r w:rsidR="00191692">
        <w:rPr>
          <w:b/>
          <w:bCs/>
          <w:sz w:val="22"/>
          <w:szCs w:val="22"/>
        </w:rPr>
        <w:t>k</w:t>
      </w:r>
      <w:r w:rsidR="00BC27B5" w:rsidRPr="00BC27B5">
        <w:rPr>
          <w:b/>
          <w:bCs/>
          <w:sz w:val="22"/>
          <w:szCs w:val="22"/>
        </w:rPr>
        <w:t xml:space="preserve">a                                             </w:t>
      </w:r>
      <w:r w:rsidR="00BC27B5" w:rsidRPr="00BC27B5">
        <w:rPr>
          <w:b/>
          <w:bCs/>
          <w:sz w:val="22"/>
          <w:szCs w:val="22"/>
          <w:highlight w:val="yellow"/>
        </w:rPr>
        <w:t>..................................</w:t>
      </w:r>
    </w:p>
    <w:p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81B35" w:rsidRDefault="00781B35" w:rsidP="009F1E6C">
      <w:pPr>
        <w:jc w:val="both"/>
      </w:pPr>
    </w:p>
    <w:p w:rsidR="000E6B57" w:rsidRPr="000B70ED" w:rsidRDefault="000E6B57" w:rsidP="009F1E6C">
      <w:pPr>
        <w:jc w:val="both"/>
        <w:rPr>
          <w:sz w:val="22"/>
          <w:szCs w:val="22"/>
        </w:rPr>
      </w:pPr>
      <w:r w:rsidRPr="000B70ED">
        <w:rPr>
          <w:sz w:val="22"/>
          <w:szCs w:val="22"/>
        </w:rPr>
        <w:t>Príloha č. 1 Rozpočet</w:t>
      </w:r>
      <w:r w:rsidR="00FA7265" w:rsidRPr="000B70ED">
        <w:rPr>
          <w:sz w:val="22"/>
          <w:szCs w:val="22"/>
        </w:rPr>
        <w:t xml:space="preserve"> (doplní sa z ponuky </w:t>
      </w:r>
      <w:r w:rsidR="00A97AE4" w:rsidRPr="000B70ED">
        <w:rPr>
          <w:sz w:val="22"/>
          <w:szCs w:val="22"/>
        </w:rPr>
        <w:t xml:space="preserve">úspešného </w:t>
      </w:r>
      <w:r w:rsidR="00FA7265" w:rsidRPr="000B70ED">
        <w:rPr>
          <w:sz w:val="22"/>
          <w:szCs w:val="22"/>
        </w:rPr>
        <w:t>uchádzača)</w:t>
      </w:r>
    </w:p>
    <w:p w:rsidR="000E6B57" w:rsidRPr="000B70ED" w:rsidRDefault="000E6B57" w:rsidP="009F1E6C">
      <w:pPr>
        <w:jc w:val="both"/>
        <w:rPr>
          <w:sz w:val="22"/>
          <w:szCs w:val="22"/>
        </w:rPr>
      </w:pPr>
      <w:r w:rsidRPr="000B70ED">
        <w:rPr>
          <w:sz w:val="22"/>
          <w:szCs w:val="22"/>
        </w:rPr>
        <w:t xml:space="preserve"> </w:t>
      </w:r>
    </w:p>
    <w:p w:rsidR="0017772E" w:rsidRPr="000B70ED" w:rsidRDefault="0017772E" w:rsidP="00F35C98">
      <w:pPr>
        <w:rPr>
          <w:sz w:val="22"/>
          <w:szCs w:val="22"/>
        </w:rPr>
      </w:pPr>
    </w:p>
    <w:sectPr w:rsidR="0017772E" w:rsidRPr="000B70ED" w:rsidSect="00B05AFE">
      <w:footerReference w:type="default" r:id="rId9"/>
      <w:footerReference w:type="first" r:id="rId10"/>
      <w:pgSz w:w="11906" w:h="16838"/>
      <w:pgMar w:top="1418" w:right="849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B3" w:rsidRDefault="003D43B3">
      <w:r>
        <w:separator/>
      </w:r>
    </w:p>
  </w:endnote>
  <w:endnote w:type="continuationSeparator" w:id="0">
    <w:p w:rsidR="003D43B3" w:rsidRDefault="003D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11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552E3" w:rsidRPr="008552E3" w:rsidRDefault="008552E3">
        <w:pPr>
          <w:pStyle w:val="Pta"/>
          <w:jc w:val="right"/>
          <w:rPr>
            <w:sz w:val="20"/>
            <w:szCs w:val="20"/>
          </w:rPr>
        </w:pPr>
        <w:r w:rsidRPr="008552E3">
          <w:rPr>
            <w:sz w:val="20"/>
            <w:szCs w:val="20"/>
          </w:rPr>
          <w:fldChar w:fldCharType="begin"/>
        </w:r>
        <w:r w:rsidRPr="008552E3">
          <w:rPr>
            <w:sz w:val="20"/>
            <w:szCs w:val="20"/>
          </w:rPr>
          <w:instrText>PAGE   \* MERGEFORMAT</w:instrText>
        </w:r>
        <w:r w:rsidRPr="008552E3">
          <w:rPr>
            <w:sz w:val="20"/>
            <w:szCs w:val="20"/>
          </w:rPr>
          <w:fldChar w:fldCharType="separate"/>
        </w:r>
        <w:r w:rsidR="005D7AC7">
          <w:rPr>
            <w:noProof/>
            <w:sz w:val="20"/>
            <w:szCs w:val="20"/>
          </w:rPr>
          <w:t>4</w:t>
        </w:r>
        <w:r w:rsidRPr="008552E3">
          <w:rPr>
            <w:sz w:val="20"/>
            <w:szCs w:val="20"/>
          </w:rPr>
          <w:fldChar w:fldCharType="end"/>
        </w:r>
      </w:p>
    </w:sdtContent>
  </w:sdt>
  <w:p w:rsidR="00E86F37" w:rsidRDefault="00E86F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37" w:rsidRPr="00E86F37" w:rsidRDefault="00E86F37">
    <w:pPr>
      <w:pStyle w:val="Pta"/>
      <w:jc w:val="right"/>
      <w:rPr>
        <w:sz w:val="20"/>
        <w:szCs w:val="20"/>
      </w:rPr>
    </w:pPr>
  </w:p>
  <w:p w:rsidR="00CF1AF0" w:rsidRDefault="00CF1A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B3" w:rsidRDefault="003D43B3">
      <w:r>
        <w:separator/>
      </w:r>
    </w:p>
  </w:footnote>
  <w:footnote w:type="continuationSeparator" w:id="0">
    <w:p w:rsidR="003D43B3" w:rsidRDefault="003D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2DEE855C"/>
    <w:name w:val="WW8Num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5"/>
    <w:multiLevelType w:val="multilevel"/>
    <w:tmpl w:val="A1DE4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  <w:i w:val="0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</w:abstractNum>
  <w:abstractNum w:abstractNumId="5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365448"/>
    <w:multiLevelType w:val="multilevel"/>
    <w:tmpl w:val="340C2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33D6EFB"/>
    <w:multiLevelType w:val="multilevel"/>
    <w:tmpl w:val="6FDE2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ACC740A"/>
    <w:multiLevelType w:val="singleLevel"/>
    <w:tmpl w:val="659C685E"/>
    <w:lvl w:ilvl="0">
      <w:start w:val="1"/>
      <w:numFmt w:val="decimal"/>
      <w:lvlText w:val="3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10">
    <w:nsid w:val="133F7C22"/>
    <w:multiLevelType w:val="hybridMultilevel"/>
    <w:tmpl w:val="D38E9E88"/>
    <w:name w:val="WW8Num62"/>
    <w:lvl w:ilvl="0" w:tplc="F522CC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693B5A"/>
    <w:multiLevelType w:val="multilevel"/>
    <w:tmpl w:val="340C2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C435B3"/>
    <w:multiLevelType w:val="hybridMultilevel"/>
    <w:tmpl w:val="C76E709E"/>
    <w:lvl w:ilvl="0" w:tplc="1F0C58E2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3">
    <w:nsid w:val="26B11B5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37C6584A"/>
    <w:multiLevelType w:val="singleLevel"/>
    <w:tmpl w:val="8C24ABEE"/>
    <w:lvl w:ilvl="0">
      <w:start w:val="1"/>
      <w:numFmt w:val="decimal"/>
      <w:lvlText w:val="6.%1.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15">
    <w:nsid w:val="47EB43F0"/>
    <w:multiLevelType w:val="multilevel"/>
    <w:tmpl w:val="6FDE2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5FD0330"/>
    <w:multiLevelType w:val="hybridMultilevel"/>
    <w:tmpl w:val="DCBA4C96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522CC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F3301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0A8384D"/>
    <w:multiLevelType w:val="multilevel"/>
    <w:tmpl w:val="340C2F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2BB4D38"/>
    <w:multiLevelType w:val="multilevel"/>
    <w:tmpl w:val="3828B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5F6286B"/>
    <w:multiLevelType w:val="singleLevel"/>
    <w:tmpl w:val="996437A8"/>
    <w:lvl w:ilvl="0">
      <w:start w:val="3"/>
      <w:numFmt w:val="decimal"/>
      <w:lvlText w:val="7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2">
    <w:nsid w:val="767E051E"/>
    <w:multiLevelType w:val="multilevel"/>
    <w:tmpl w:val="39749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E2E77B2"/>
    <w:multiLevelType w:val="multilevel"/>
    <w:tmpl w:val="6714C8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4">
    <w:nsid w:val="7FB75788"/>
    <w:multiLevelType w:val="hybridMultilevel"/>
    <w:tmpl w:val="A476C5E4"/>
    <w:lvl w:ilvl="0" w:tplc="1F0C5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7"/>
  </w:num>
  <w:num w:numId="10">
    <w:abstractNumId w:val="24"/>
  </w:num>
  <w:num w:numId="11">
    <w:abstractNumId w:val="22"/>
  </w:num>
  <w:num w:numId="12">
    <w:abstractNumId w:val="15"/>
  </w:num>
  <w:num w:numId="13">
    <w:abstractNumId w:val="19"/>
  </w:num>
  <w:num w:numId="14">
    <w:abstractNumId w:val="13"/>
  </w:num>
  <w:num w:numId="15">
    <w:abstractNumId w:val="23"/>
  </w:num>
  <w:num w:numId="16">
    <w:abstractNumId w:val="8"/>
  </w:num>
  <w:num w:numId="17">
    <w:abstractNumId w:val="11"/>
  </w:num>
  <w:num w:numId="18">
    <w:abstractNumId w:val="7"/>
  </w:num>
  <w:num w:numId="19">
    <w:abstractNumId w:val="12"/>
  </w:num>
  <w:num w:numId="20">
    <w:abstractNumId w:val="20"/>
  </w:num>
  <w:num w:numId="21">
    <w:abstractNumId w:val="0"/>
  </w:num>
  <w:num w:numId="22">
    <w:abstractNumId w:val="6"/>
  </w:num>
  <w:num w:numId="23">
    <w:abstractNumId w:val="18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66"/>
    <w:rsid w:val="00037EE0"/>
    <w:rsid w:val="00062522"/>
    <w:rsid w:val="00073D66"/>
    <w:rsid w:val="00076C98"/>
    <w:rsid w:val="00083030"/>
    <w:rsid w:val="000A0D57"/>
    <w:rsid w:val="000A4023"/>
    <w:rsid w:val="000A5B97"/>
    <w:rsid w:val="000B70ED"/>
    <w:rsid w:val="000C2E6D"/>
    <w:rsid w:val="000E6B57"/>
    <w:rsid w:val="000F1217"/>
    <w:rsid w:val="000F7336"/>
    <w:rsid w:val="00151433"/>
    <w:rsid w:val="00153067"/>
    <w:rsid w:val="0017772E"/>
    <w:rsid w:val="00190CDA"/>
    <w:rsid w:val="00191692"/>
    <w:rsid w:val="00194DFF"/>
    <w:rsid w:val="001B02DE"/>
    <w:rsid w:val="001B2F1C"/>
    <w:rsid w:val="001C4A21"/>
    <w:rsid w:val="001D5ADA"/>
    <w:rsid w:val="00221093"/>
    <w:rsid w:val="00227792"/>
    <w:rsid w:val="0024627C"/>
    <w:rsid w:val="0027723D"/>
    <w:rsid w:val="002A2732"/>
    <w:rsid w:val="002C00B0"/>
    <w:rsid w:val="002F5B55"/>
    <w:rsid w:val="003109A9"/>
    <w:rsid w:val="003401B5"/>
    <w:rsid w:val="00342CF6"/>
    <w:rsid w:val="00342DDE"/>
    <w:rsid w:val="003D43B3"/>
    <w:rsid w:val="003E09DD"/>
    <w:rsid w:val="004179F3"/>
    <w:rsid w:val="00422D3E"/>
    <w:rsid w:val="00452BDB"/>
    <w:rsid w:val="00461E5F"/>
    <w:rsid w:val="00465A79"/>
    <w:rsid w:val="004842F7"/>
    <w:rsid w:val="00506B17"/>
    <w:rsid w:val="00517D7C"/>
    <w:rsid w:val="00594DE6"/>
    <w:rsid w:val="005C66BB"/>
    <w:rsid w:val="005D7AC7"/>
    <w:rsid w:val="00617F62"/>
    <w:rsid w:val="00632CC5"/>
    <w:rsid w:val="006415A4"/>
    <w:rsid w:val="00642435"/>
    <w:rsid w:val="00642E53"/>
    <w:rsid w:val="00647913"/>
    <w:rsid w:val="00652EA7"/>
    <w:rsid w:val="00692325"/>
    <w:rsid w:val="006A3941"/>
    <w:rsid w:val="006A6A28"/>
    <w:rsid w:val="006B0986"/>
    <w:rsid w:val="006C2785"/>
    <w:rsid w:val="006C330F"/>
    <w:rsid w:val="006C535A"/>
    <w:rsid w:val="006F43EB"/>
    <w:rsid w:val="006F46A1"/>
    <w:rsid w:val="0076199C"/>
    <w:rsid w:val="00781B35"/>
    <w:rsid w:val="0078711B"/>
    <w:rsid w:val="00795740"/>
    <w:rsid w:val="007A1133"/>
    <w:rsid w:val="007C1127"/>
    <w:rsid w:val="007F3AAF"/>
    <w:rsid w:val="007F75B4"/>
    <w:rsid w:val="00812398"/>
    <w:rsid w:val="008552E3"/>
    <w:rsid w:val="0089663E"/>
    <w:rsid w:val="008A14D4"/>
    <w:rsid w:val="008C42D2"/>
    <w:rsid w:val="008D20A7"/>
    <w:rsid w:val="008E0836"/>
    <w:rsid w:val="008E7DE9"/>
    <w:rsid w:val="0092458A"/>
    <w:rsid w:val="00927026"/>
    <w:rsid w:val="00931F08"/>
    <w:rsid w:val="0093563E"/>
    <w:rsid w:val="009B39A8"/>
    <w:rsid w:val="009F1E6C"/>
    <w:rsid w:val="009F3333"/>
    <w:rsid w:val="009F5A9E"/>
    <w:rsid w:val="00A075D9"/>
    <w:rsid w:val="00A33159"/>
    <w:rsid w:val="00A53D0B"/>
    <w:rsid w:val="00A702D8"/>
    <w:rsid w:val="00A71EAB"/>
    <w:rsid w:val="00A815AD"/>
    <w:rsid w:val="00A97AE4"/>
    <w:rsid w:val="00AB6DAE"/>
    <w:rsid w:val="00AC0F21"/>
    <w:rsid w:val="00AD35DB"/>
    <w:rsid w:val="00AE3597"/>
    <w:rsid w:val="00AE5379"/>
    <w:rsid w:val="00B05AFE"/>
    <w:rsid w:val="00B12C90"/>
    <w:rsid w:val="00B22CA6"/>
    <w:rsid w:val="00B347C9"/>
    <w:rsid w:val="00B458FD"/>
    <w:rsid w:val="00B6194A"/>
    <w:rsid w:val="00B62A0C"/>
    <w:rsid w:val="00B9277D"/>
    <w:rsid w:val="00BC27B5"/>
    <w:rsid w:val="00BE32DD"/>
    <w:rsid w:val="00BE3AFB"/>
    <w:rsid w:val="00C0014A"/>
    <w:rsid w:val="00C47FFD"/>
    <w:rsid w:val="00C860B9"/>
    <w:rsid w:val="00CA2EB2"/>
    <w:rsid w:val="00CC76FE"/>
    <w:rsid w:val="00CE10EE"/>
    <w:rsid w:val="00CF1AF0"/>
    <w:rsid w:val="00D154BB"/>
    <w:rsid w:val="00D531CB"/>
    <w:rsid w:val="00D720E2"/>
    <w:rsid w:val="00DA07EF"/>
    <w:rsid w:val="00DF3F7B"/>
    <w:rsid w:val="00E41A82"/>
    <w:rsid w:val="00E601AE"/>
    <w:rsid w:val="00E70C12"/>
    <w:rsid w:val="00E86F37"/>
    <w:rsid w:val="00EA2408"/>
    <w:rsid w:val="00EA6617"/>
    <w:rsid w:val="00EC1FC7"/>
    <w:rsid w:val="00ED51F3"/>
    <w:rsid w:val="00EE7093"/>
    <w:rsid w:val="00EE76F4"/>
    <w:rsid w:val="00F25F49"/>
    <w:rsid w:val="00F35C98"/>
    <w:rsid w:val="00F46550"/>
    <w:rsid w:val="00F56F9C"/>
    <w:rsid w:val="00FA7265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1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E6C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9F1E6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F1E6C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ý text1"/>
    <w:rsid w:val="009F1E6C"/>
    <w:pPr>
      <w:widowControl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D3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5A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81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71EA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1EAB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C27B5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B22CA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1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E6C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9F1E6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F1E6C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ý text1"/>
    <w:rsid w:val="009F1E6C"/>
    <w:pPr>
      <w:widowControl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D3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5A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81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71EA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1EAB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C27B5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B22C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litava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LENOVO</cp:lastModifiedBy>
  <cp:revision>33</cp:revision>
  <dcterms:created xsi:type="dcterms:W3CDTF">2019-02-17T14:08:00Z</dcterms:created>
  <dcterms:modified xsi:type="dcterms:W3CDTF">2019-09-24T20:31:00Z</dcterms:modified>
</cp:coreProperties>
</file>